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1E6" w:rsidRPr="004E5C96" w:rsidRDefault="00CE51E6" w:rsidP="00CE51E6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4E5C96">
        <w:rPr>
          <w:rFonts w:ascii="Times New Roman" w:hAnsi="Times New Roman"/>
          <w:bCs/>
          <w:sz w:val="28"/>
          <w:szCs w:val="28"/>
        </w:rPr>
        <w:t>9 ПРОЦЕСС ПОДЪЁМА РУДЫ (ПОРОДЫ) НА ПОВЕРХНОСТЬ В БУНКЕР СЫРОЙ РУДЫ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CE51E6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Подъём руды и породы, а также разгрузку её в бункер «сырой» руды на </w:t>
      </w:r>
      <w:proofErr w:type="spellStart"/>
      <w:r w:rsidRPr="00497F48">
        <w:rPr>
          <w:rFonts w:ascii="Times New Roman" w:hAnsi="Times New Roman"/>
          <w:sz w:val="28"/>
          <w:szCs w:val="28"/>
        </w:rPr>
        <w:t>Риддер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97F48">
        <w:rPr>
          <w:rFonts w:ascii="Times New Roman" w:hAnsi="Times New Roman"/>
          <w:sz w:val="28"/>
          <w:szCs w:val="28"/>
        </w:rPr>
        <w:t>Сокольном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руднике обеспечивает участок внутришахтного вертикального транспорта </w:t>
      </w:r>
      <w:r w:rsidRPr="00497F48">
        <w:rPr>
          <w:rFonts w:ascii="Times New Roman" w:hAnsi="Times New Roman"/>
          <w:bCs/>
          <w:sz w:val="28"/>
          <w:szCs w:val="28"/>
        </w:rPr>
        <w:t>(№9)</w:t>
      </w:r>
      <w:r w:rsidRPr="00497F4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97F48">
        <w:rPr>
          <w:rFonts w:ascii="Times New Roman" w:hAnsi="Times New Roman"/>
          <w:sz w:val="28"/>
          <w:szCs w:val="28"/>
        </w:rPr>
        <w:t xml:space="preserve">по стволам шахт «Новая» и «Скиповая».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Процесс выдачи руды на поверхность в бункер «сырой» руды включает в себя следующие этапы: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1) погрузка руды (породы) в скипы;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2) подъём руды (породы) на поверхность;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3) разгрузка скипов в приёмный бункер «сырой» руды.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Погрузку руды (породы) в скипы выполняют </w:t>
      </w:r>
      <w:proofErr w:type="spellStart"/>
      <w:r w:rsidRPr="00497F48">
        <w:rPr>
          <w:rFonts w:ascii="Times New Roman" w:hAnsi="Times New Roman"/>
          <w:sz w:val="28"/>
          <w:szCs w:val="28"/>
        </w:rPr>
        <w:t>дозаторщики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скиповых подъёмов в соответствии с рабочей инструкцией и инструкцией №14 РГОК «по охране труда для </w:t>
      </w:r>
      <w:proofErr w:type="spellStart"/>
      <w:r w:rsidRPr="00497F48">
        <w:rPr>
          <w:rFonts w:ascii="Times New Roman" w:hAnsi="Times New Roman"/>
          <w:sz w:val="28"/>
          <w:szCs w:val="28"/>
        </w:rPr>
        <w:t>дозаторщиков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скиповых подъёмов».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Подъём руды (породы) на поверхность выполняет дежурный машинист подъёмной установки шахты «Скиповой» (шахты «Новой») в соответствии с рабочей инструкцией и инструкцией РГОК «по охране труда для машинистов подъёмных установок».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Разгрузку скипов в приёмный бункер «сырой» руды выполняет дежурный машинист подъёмной установки совместно с </w:t>
      </w:r>
      <w:proofErr w:type="spellStart"/>
      <w:r w:rsidRPr="00497F48">
        <w:rPr>
          <w:rFonts w:ascii="Times New Roman" w:hAnsi="Times New Roman"/>
          <w:sz w:val="28"/>
          <w:szCs w:val="28"/>
        </w:rPr>
        <w:t>дозаторщиком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в соответствии с рабочими инструкциями.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Шахтные подъёмные установки являются одним из важнейших звеньев всего технологического комплекса при подземной разработке месторождений полезных ископаемых. Подъёмные установки предназначены для транспортирования по шахтному стволу руды и породы, материалов, оборудования, а также для спуска и подъёма людей, осмотра и ремонта шахтного ствола.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Основными требованиями, предъявляемыми к подъёмным установкам, являются обеспечение требуемой производительности, безопасность и экономичность работы.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0900" cy="5359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535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17 - </w:t>
      </w:r>
      <w:r w:rsidRPr="00497F48">
        <w:rPr>
          <w:rFonts w:ascii="Times New Roman" w:hAnsi="Times New Roman"/>
          <w:sz w:val="28"/>
          <w:szCs w:val="28"/>
        </w:rPr>
        <w:t>Цифрами обозначены:</w:t>
      </w:r>
      <w:r w:rsidRPr="00497F48">
        <w:rPr>
          <w:rFonts w:ascii="Times New Roman" w:hAnsi="Times New Roman"/>
          <w:sz w:val="28"/>
          <w:szCs w:val="28"/>
        </w:rPr>
        <w:tab/>
        <w:t>1 - подъёмная машина;</w:t>
      </w:r>
      <w:r w:rsidRPr="00497F48">
        <w:rPr>
          <w:rFonts w:ascii="Times New Roman" w:hAnsi="Times New Roman"/>
          <w:sz w:val="28"/>
          <w:szCs w:val="28"/>
        </w:rPr>
        <w:tab/>
        <w:t>6 - скипы;</w:t>
      </w:r>
    </w:p>
    <w:p w:rsidR="00CE51E6" w:rsidRPr="00FA5C51" w:rsidRDefault="00CE51E6" w:rsidP="00CE51E6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стальные канаты;</w:t>
      </w:r>
      <w:r w:rsidRPr="00497F48">
        <w:rPr>
          <w:rFonts w:ascii="Times New Roman" w:hAnsi="Times New Roman"/>
          <w:sz w:val="28"/>
          <w:szCs w:val="28"/>
        </w:rPr>
        <w:tab/>
        <w:t xml:space="preserve">7 - загрузочное </w:t>
      </w:r>
      <w:r w:rsidRPr="00FA5C51">
        <w:rPr>
          <w:rFonts w:ascii="Times New Roman" w:hAnsi="Times New Roman"/>
          <w:bCs/>
          <w:sz w:val="28"/>
          <w:szCs w:val="28"/>
        </w:rPr>
        <w:t>устройство;</w:t>
      </w:r>
    </w:p>
    <w:p w:rsidR="00CE51E6" w:rsidRPr="00497F48" w:rsidRDefault="00CE51E6" w:rsidP="00CE51E6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-- копровые шкивы;</w:t>
      </w:r>
      <w:r w:rsidRPr="00497F48">
        <w:rPr>
          <w:rFonts w:ascii="Times New Roman" w:hAnsi="Times New Roman"/>
          <w:sz w:val="28"/>
          <w:szCs w:val="28"/>
        </w:rPr>
        <w:tab/>
        <w:t>8 - опрокидыватели;</w:t>
      </w:r>
    </w:p>
    <w:p w:rsidR="00CE51E6" w:rsidRPr="00497F48" w:rsidRDefault="00CE51E6" w:rsidP="00CE51E6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копёр;</w:t>
      </w:r>
      <w:r>
        <w:rPr>
          <w:rFonts w:ascii="Times New Roman" w:hAnsi="Times New Roman"/>
          <w:sz w:val="28"/>
          <w:szCs w:val="28"/>
        </w:rPr>
        <w:tab/>
        <w:t>9 - бункеры «сырой» руды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CE51E6" w:rsidRPr="006160C4" w:rsidRDefault="00CE51E6" w:rsidP="00CE51E6">
      <w:pPr>
        <w:numPr>
          <w:ilvl w:val="0"/>
          <w:numId w:val="1"/>
        </w:num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здание подъёмной машины</w:t>
      </w:r>
      <w:r>
        <w:rPr>
          <w:rFonts w:ascii="Times New Roman" w:hAnsi="Times New Roman"/>
          <w:sz w:val="28"/>
          <w:szCs w:val="28"/>
        </w:rPr>
        <w:t>.</w:t>
      </w:r>
    </w:p>
    <w:p w:rsidR="00CE51E6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  <w:lang w:val="en-US"/>
        </w:rPr>
      </w:pP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Схема скиповых подъёмных установок шахт «Скиповая» и «Новая».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В комплекс подъёмной установки входят следующие элементы (см. рис.</w:t>
      </w:r>
      <w:r>
        <w:rPr>
          <w:rFonts w:ascii="Times New Roman" w:hAnsi="Times New Roman"/>
          <w:sz w:val="28"/>
          <w:szCs w:val="28"/>
        </w:rPr>
        <w:t>1</w:t>
      </w:r>
      <w:r w:rsidRPr="006160C4">
        <w:rPr>
          <w:rFonts w:ascii="Times New Roman" w:hAnsi="Times New Roman"/>
          <w:sz w:val="28"/>
          <w:szCs w:val="28"/>
        </w:rPr>
        <w:t>7</w:t>
      </w:r>
      <w:r w:rsidRPr="00497F48">
        <w:rPr>
          <w:rFonts w:ascii="Times New Roman" w:hAnsi="Times New Roman"/>
          <w:sz w:val="28"/>
          <w:szCs w:val="28"/>
        </w:rPr>
        <w:t>):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подъёмная машина </w:t>
      </w:r>
      <w:r w:rsidRPr="00497F48">
        <w:rPr>
          <w:rFonts w:ascii="Times New Roman" w:hAnsi="Times New Roman"/>
          <w:i/>
          <w:iCs/>
          <w:sz w:val="28"/>
          <w:szCs w:val="28"/>
        </w:rPr>
        <w:t xml:space="preserve">1, </w:t>
      </w:r>
      <w:r w:rsidRPr="00497F48">
        <w:rPr>
          <w:rFonts w:ascii="Times New Roman" w:hAnsi="Times New Roman"/>
          <w:sz w:val="28"/>
          <w:szCs w:val="28"/>
        </w:rPr>
        <w:t>состоящая из органов навивки подъёмных канатов (барабанов).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редуктора, приводного электродвигателя, аппаратуры управления и защиты: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надшахтный копёр </w:t>
      </w:r>
      <w:r w:rsidRPr="00497F48">
        <w:rPr>
          <w:rFonts w:ascii="Times New Roman" w:hAnsi="Times New Roman"/>
          <w:i/>
          <w:iCs/>
          <w:sz w:val="28"/>
          <w:szCs w:val="28"/>
        </w:rPr>
        <w:t xml:space="preserve">4, </w:t>
      </w:r>
      <w:r w:rsidRPr="00497F48">
        <w:rPr>
          <w:rFonts w:ascii="Times New Roman" w:hAnsi="Times New Roman"/>
          <w:sz w:val="28"/>
          <w:szCs w:val="28"/>
        </w:rPr>
        <w:t xml:space="preserve">на котором установлены копровые шкивы 3 и </w:t>
      </w:r>
      <w:r w:rsidRPr="00497F48">
        <w:rPr>
          <w:rFonts w:ascii="Times New Roman" w:hAnsi="Times New Roman"/>
          <w:bCs/>
          <w:sz w:val="28"/>
          <w:szCs w:val="28"/>
        </w:rPr>
        <w:t xml:space="preserve">устройства </w:t>
      </w:r>
      <w:r w:rsidRPr="00497F48">
        <w:rPr>
          <w:rFonts w:ascii="Times New Roman" w:hAnsi="Times New Roman"/>
          <w:sz w:val="28"/>
          <w:szCs w:val="28"/>
        </w:rPr>
        <w:t>разгрузки подъёмных сосудов;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подъёмные канаты </w:t>
      </w:r>
      <w:r w:rsidRPr="00497F48">
        <w:rPr>
          <w:rFonts w:ascii="Times New Roman" w:hAnsi="Times New Roman"/>
          <w:i/>
          <w:iCs/>
          <w:sz w:val="28"/>
          <w:szCs w:val="28"/>
        </w:rPr>
        <w:t xml:space="preserve">2, </w:t>
      </w:r>
      <w:r w:rsidRPr="00497F48">
        <w:rPr>
          <w:rFonts w:ascii="Times New Roman" w:hAnsi="Times New Roman"/>
          <w:sz w:val="28"/>
          <w:szCs w:val="28"/>
        </w:rPr>
        <w:t>на которых подвешены подъёмные сосуды;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подъёмные сосуды - клети или скипы </w:t>
      </w:r>
      <w:r w:rsidRPr="00497F48">
        <w:rPr>
          <w:rFonts w:ascii="Times New Roman" w:hAnsi="Times New Roman"/>
          <w:i/>
          <w:iCs/>
          <w:sz w:val="28"/>
          <w:szCs w:val="28"/>
        </w:rPr>
        <w:t xml:space="preserve">6, </w:t>
      </w:r>
      <w:r w:rsidRPr="00497F48">
        <w:rPr>
          <w:rFonts w:ascii="Times New Roman" w:hAnsi="Times New Roman"/>
          <w:sz w:val="28"/>
          <w:szCs w:val="28"/>
        </w:rPr>
        <w:t>в которых транспортируются грузы: - загрузочные 7 и разгрузочные устройства.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lastRenderedPageBreak/>
        <w:t>Подъёмные машины предназначены для передвижения подъёмных канатов путём наматывания или сматывания витков каната с органа навивки. При вращении барабана подъёмной машины один канат навивается на барабан сверху и поднимает</w:t>
      </w:r>
      <w:r>
        <w:rPr>
          <w:rFonts w:ascii="Times New Roman" w:hAnsi="Times New Roman"/>
          <w:sz w:val="28"/>
          <w:szCs w:val="28"/>
        </w:rPr>
        <w:t xml:space="preserve"> первый скип из ствола, другой</w:t>
      </w:r>
      <w:r w:rsidRPr="00497F48">
        <w:rPr>
          <w:rFonts w:ascii="Times New Roman" w:hAnsi="Times New Roman"/>
          <w:sz w:val="28"/>
          <w:szCs w:val="28"/>
        </w:rPr>
        <w:t xml:space="preserve"> свивается снизу и опускает скип в ствол.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Копры подъёмных установок предназначены для установки на них копровых шкивов, крепления проводников и разгрузочных кривых для скипов.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Направляющие (копровые) шкивы, устанавливаемые на </w:t>
      </w:r>
      <w:proofErr w:type="spellStart"/>
      <w:r w:rsidRPr="00497F48">
        <w:rPr>
          <w:rFonts w:ascii="Times New Roman" w:hAnsi="Times New Roman"/>
          <w:sz w:val="28"/>
          <w:szCs w:val="28"/>
        </w:rPr>
        <w:t>подшкивной</w:t>
      </w:r>
      <w:proofErr w:type="spellEnd"/>
      <w:r w:rsidRPr="00497F48">
        <w:rPr>
          <w:rFonts w:ascii="Times New Roman" w:hAnsi="Times New Roman"/>
          <w:sz w:val="28"/>
          <w:szCs w:val="28"/>
        </w:rPr>
        <w:t xml:space="preserve"> площадке копра, предназначены для направления подъёмных канатов в стволе шахты.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Основным типом подъёмных сосудов главных подъёмов являются скипы, которые по способу разгрузки делятся на опрокидывающиеся и с донной разгрузкой и предназначены для подъёма руды и породы. Загрузка скипов всех типов осуществляется через верх специальными загрузочными устройствами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Загрузочное устройство для скипов.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За основной тип приняты загрузочные устройства с объёмной дозировкой, обеспечивающие подачу в скип порции руды (породы), равной его объёму. К загрузочным устройствам предъявляют два наиболее важных требования: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— точная дозировка порций, подаваемых в скип, которая </w:t>
      </w:r>
      <w:r w:rsidRPr="00497F48">
        <w:rPr>
          <w:rFonts w:ascii="Times New Roman" w:hAnsi="Times New Roman"/>
          <w:sz w:val="28"/>
          <w:szCs w:val="28"/>
        </w:rPr>
        <w:t>достига</w:t>
      </w:r>
      <w:r>
        <w:rPr>
          <w:rFonts w:ascii="Times New Roman" w:hAnsi="Times New Roman"/>
          <w:sz w:val="28"/>
          <w:szCs w:val="28"/>
        </w:rPr>
        <w:t xml:space="preserve">ется </w:t>
      </w:r>
      <w:r w:rsidRPr="00497F48">
        <w:rPr>
          <w:rFonts w:ascii="Times New Roman" w:hAnsi="Times New Roman"/>
          <w:sz w:val="28"/>
          <w:szCs w:val="28"/>
        </w:rPr>
        <w:t>за   счёт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применения мерного ящика;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— обеспечение необходимой  герметизации  при загрузке скипа  и при   закрытом загрузочном устройстве, что обеспечивается  за счёт достаточного  слоя руды </w:t>
      </w:r>
      <w:r w:rsidRPr="00497F48">
        <w:rPr>
          <w:rFonts w:ascii="Times New Roman" w:hAnsi="Times New Roman"/>
          <w:sz w:val="28"/>
          <w:szCs w:val="28"/>
        </w:rPr>
        <w:t>(породы) в бункере.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Для разгрузки скипов на поверхности шахты оборудованы разгрузочные устройства, состоящие из двух разгрузочных рукавов, приёмного бункера и разгрузочных кривых, смонтированных на копре.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Перед пуском в работу подъёмная установка должна быть проверена. Проверке подлежат: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загрузочных устройств;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состояние шахтного ствола, его </w:t>
      </w:r>
      <w:proofErr w:type="spellStart"/>
      <w:r w:rsidRPr="00497F48">
        <w:rPr>
          <w:rFonts w:ascii="Times New Roman" w:hAnsi="Times New Roman"/>
          <w:sz w:val="28"/>
          <w:szCs w:val="28"/>
        </w:rPr>
        <w:t>армировки</w:t>
      </w:r>
      <w:proofErr w:type="spellEnd"/>
      <w:r w:rsidRPr="00497F48">
        <w:rPr>
          <w:rFonts w:ascii="Times New Roman" w:hAnsi="Times New Roman"/>
          <w:sz w:val="28"/>
          <w:szCs w:val="28"/>
        </w:rPr>
        <w:t>, крепи, проводников;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скипов;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разгрузочных устройств;</w:t>
      </w:r>
    </w:p>
    <w:p w:rsidR="00CE51E6" w:rsidRPr="00497F48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основных узлов подъёмной машины, цепей управления и сигнализации.</w:t>
      </w:r>
    </w:p>
    <w:p w:rsidR="00CE51E6" w:rsidRPr="00FA5C51" w:rsidRDefault="00CE51E6" w:rsidP="00CE51E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Перечень работ и периодичность проведения проверок регламентируются «Едиными правилами безопасности при разработке рудных, нерудных и россыпных месторождений полезных ископаемых подземным способом» и графиками проведения планово-предупредительных ремонтов (ППР).</w:t>
      </w:r>
    </w:p>
    <w:p w:rsidR="00CE51E6" w:rsidRDefault="00CE51E6" w:rsidP="00CE51E6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eastAsia="Times New Roman" w:hAnsi="Times New Roman"/>
          <w:b/>
          <w:spacing w:val="-19"/>
          <w:sz w:val="28"/>
          <w:szCs w:val="28"/>
        </w:rPr>
      </w:pPr>
    </w:p>
    <w:p w:rsidR="00CE51E6" w:rsidRDefault="00CE51E6" w:rsidP="00CE51E6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eastAsia="Times New Roman" w:hAnsi="Times New Roman"/>
          <w:b/>
          <w:spacing w:val="-19"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E007A"/>
    <w:multiLevelType w:val="singleLevel"/>
    <w:tmpl w:val="CE9E1C7A"/>
    <w:lvl w:ilvl="0">
      <w:start w:val="2"/>
      <w:numFmt w:val="decimal"/>
      <w:lvlText w:val="%1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1E6"/>
    <w:rsid w:val="00CE51E6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1E6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1E6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1E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1E6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1E6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1E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668</Words>
  <Characters>3812</Characters>
  <Application>Microsoft Office Word</Application>
  <DocSecurity>0</DocSecurity>
  <Lines>31</Lines>
  <Paragraphs>8</Paragraphs>
  <ScaleCrop>false</ScaleCrop>
  <Company>*</Company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2016-01-07T06:21:00Z</dcterms:created>
  <dcterms:modified xsi:type="dcterms:W3CDTF">2016-01-07T06:21:00Z</dcterms:modified>
</cp:coreProperties>
</file>